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AAD9" w14:textId="77777777" w:rsidR="00EA2729" w:rsidRPr="00350233" w:rsidRDefault="00EA2729" w:rsidP="00350233">
      <w:pPr>
        <w:pStyle w:val="Heading1"/>
        <w:rPr>
          <w:rFonts w:ascii="Times New Roman" w:hAnsi="Times New Roman" w:cs="Times New Roman"/>
          <w:sz w:val="24"/>
          <w:szCs w:val="24"/>
        </w:rPr>
      </w:pPr>
      <w:r w:rsidRPr="00350233">
        <w:rPr>
          <w:rFonts w:ascii="Times New Roman" w:hAnsi="Times New Roman" w:cs="Times New Roman"/>
          <w:sz w:val="24"/>
          <w:szCs w:val="24"/>
        </w:rPr>
        <w:t>65-407</w:t>
      </w:r>
      <w:r w:rsidRPr="00350233">
        <w:rPr>
          <w:rFonts w:ascii="Times New Roman" w:hAnsi="Times New Roman" w:cs="Times New Roman"/>
          <w:sz w:val="24"/>
          <w:szCs w:val="24"/>
        </w:rPr>
        <w:tab/>
      </w:r>
      <w:r w:rsidRPr="00350233">
        <w:rPr>
          <w:rFonts w:ascii="Times New Roman" w:hAnsi="Times New Roman" w:cs="Times New Roman"/>
          <w:sz w:val="24"/>
          <w:szCs w:val="24"/>
        </w:rPr>
        <w:tab/>
        <w:t>PUBLIC UTILITIES COMMISSION</w:t>
      </w:r>
    </w:p>
    <w:p w14:paraId="23360CAB" w14:textId="77777777" w:rsidR="00EA2729" w:rsidRDefault="00EA2729">
      <w:pPr>
        <w:tabs>
          <w:tab w:val="left" w:pos="-720"/>
        </w:tabs>
        <w:rPr>
          <w:rFonts w:ascii="Times New Roman" w:hAnsi="Times New Roman" w:cs="Times New Roman"/>
        </w:rPr>
      </w:pPr>
    </w:p>
    <w:p w14:paraId="6B90BAAF"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Chapter 720:</w:t>
      </w:r>
      <w:r>
        <w:rPr>
          <w:rFonts w:ascii="Times New Roman" w:hAnsi="Times New Roman" w:cs="Times New Roman"/>
        </w:rPr>
        <w:tab/>
        <w:t>COMPLIANCE WITH THE GAAP REQUIREMENTS OF SFAS NO. 106</w:t>
      </w:r>
    </w:p>
    <w:p w14:paraId="2A56BF1E" w14:textId="77777777" w:rsidR="00EA2729" w:rsidRDefault="00EA2729">
      <w:pPr>
        <w:pBdr>
          <w:bottom w:val="single" w:sz="6" w:space="1" w:color="auto"/>
        </w:pBdr>
        <w:tabs>
          <w:tab w:val="left" w:pos="-720"/>
        </w:tabs>
        <w:rPr>
          <w:rFonts w:ascii="Times New Roman" w:hAnsi="Times New Roman" w:cs="Times New Roman"/>
        </w:rPr>
      </w:pPr>
    </w:p>
    <w:p w14:paraId="5CEE98F8" w14:textId="77777777" w:rsidR="00EA2729" w:rsidRDefault="00EA2729">
      <w:pPr>
        <w:tabs>
          <w:tab w:val="left" w:pos="-720"/>
          <w:tab w:val="left" w:pos="0"/>
          <w:tab w:val="left" w:pos="720"/>
        </w:tabs>
        <w:ind w:left="1440" w:hanging="1440"/>
        <w:rPr>
          <w:rFonts w:ascii="Times New Roman" w:hAnsi="Times New Roman" w:cs="Times New Roman"/>
        </w:rPr>
      </w:pPr>
    </w:p>
    <w:p w14:paraId="486F4F57" w14:textId="77777777" w:rsidR="00EA2729" w:rsidRDefault="00EA2729">
      <w:pPr>
        <w:tabs>
          <w:tab w:val="left" w:pos="-720"/>
          <w:tab w:val="left" w:pos="0"/>
          <w:tab w:val="left" w:pos="720"/>
        </w:tabs>
        <w:rPr>
          <w:rFonts w:ascii="Times New Roman" w:hAnsi="Times New Roman" w:cs="Times New Roman"/>
        </w:rPr>
      </w:pPr>
      <w:r>
        <w:rPr>
          <w:rFonts w:ascii="Times New Roman" w:hAnsi="Times New Roman" w:cs="Times New Roman"/>
        </w:rPr>
        <w:t>SUMMARY: This rule establishes regulatory accounting and reporting requirements related to the compliance by public utilities in Maine with the GAAP accounting requirements of SFAS 106.</w:t>
      </w:r>
    </w:p>
    <w:p w14:paraId="71438FFF" w14:textId="77777777" w:rsidR="00EA2729" w:rsidRDefault="00EA2729">
      <w:pPr>
        <w:pBdr>
          <w:bottom w:val="single" w:sz="6" w:space="1" w:color="auto"/>
        </w:pBdr>
        <w:tabs>
          <w:tab w:val="left" w:pos="-720"/>
        </w:tabs>
        <w:rPr>
          <w:rFonts w:ascii="Times New Roman" w:hAnsi="Times New Roman" w:cs="Times New Roman"/>
        </w:rPr>
      </w:pPr>
    </w:p>
    <w:p w14:paraId="47F83035" w14:textId="77777777" w:rsidR="00EA2729" w:rsidRDefault="00EA2729">
      <w:pPr>
        <w:tabs>
          <w:tab w:val="left" w:pos="-720"/>
          <w:tab w:val="left" w:pos="0"/>
        </w:tabs>
        <w:ind w:left="720" w:hanging="720"/>
        <w:rPr>
          <w:rFonts w:ascii="Times New Roman" w:hAnsi="Times New Roman" w:cs="Times New Roman"/>
        </w:rPr>
      </w:pPr>
    </w:p>
    <w:p w14:paraId="175E43CA" w14:textId="77777777" w:rsidR="00EA2729" w:rsidRDefault="00EA2729">
      <w:pPr>
        <w:tabs>
          <w:tab w:val="left" w:pos="-720"/>
          <w:tab w:val="left" w:pos="0"/>
        </w:tabs>
        <w:ind w:left="720" w:hanging="720"/>
        <w:rPr>
          <w:rFonts w:ascii="Times New Roman" w:hAnsi="Times New Roman" w:cs="Times New Roman"/>
        </w:rPr>
      </w:pPr>
    </w:p>
    <w:p w14:paraId="165B4A64" w14:textId="77777777" w:rsidR="00EA2729" w:rsidRDefault="00EA2729">
      <w:pPr>
        <w:tabs>
          <w:tab w:val="left" w:pos="-720"/>
          <w:tab w:val="left" w:pos="0"/>
        </w:tabs>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Purpose and Scope</w:t>
      </w:r>
    </w:p>
    <w:p w14:paraId="4741A609" w14:textId="77777777" w:rsidR="00EA2729" w:rsidRDefault="00EA2729">
      <w:pPr>
        <w:tabs>
          <w:tab w:val="left" w:pos="-720"/>
        </w:tabs>
        <w:rPr>
          <w:rFonts w:ascii="Times New Roman" w:hAnsi="Times New Roman" w:cs="Times New Roman"/>
        </w:rPr>
      </w:pPr>
    </w:p>
    <w:p w14:paraId="3C8B7A97" w14:textId="77777777" w:rsidR="00EA2729" w:rsidRDefault="00EA2729">
      <w:pPr>
        <w:tabs>
          <w:tab w:val="left" w:pos="-720"/>
          <w:tab w:val="left" w:pos="0"/>
        </w:tabs>
        <w:ind w:left="720" w:hanging="720"/>
        <w:rPr>
          <w:rFonts w:ascii="Times New Roman" w:hAnsi="Times New Roman" w:cs="Times New Roman"/>
        </w:rPr>
      </w:pPr>
      <w:r>
        <w:rPr>
          <w:rFonts w:ascii="Times New Roman" w:hAnsi="Times New Roman" w:cs="Times New Roman"/>
        </w:rPr>
        <w:tab/>
        <w:t>This rule adopts for regulatory accounting and reporting purposes the standards established by the Financial Accounting Standards Board in its Statement of Financial Accounting Standard No. 106, Employers' Accounting for Postretirement Benefits Other Than Pensions (SFAS 106). All public utilities that are required under Generally Accepted Accounting Principles (GAAP) to adopt SFAS 106 for financial reporting purposes must at the same time also do so for regulatory accounting and reporting purposes.</w:t>
      </w:r>
    </w:p>
    <w:p w14:paraId="4DEACC18" w14:textId="77777777" w:rsidR="00EA2729" w:rsidRDefault="00EA2729">
      <w:pPr>
        <w:tabs>
          <w:tab w:val="left" w:pos="-720"/>
        </w:tabs>
        <w:rPr>
          <w:rFonts w:ascii="Times New Roman" w:hAnsi="Times New Roman" w:cs="Times New Roman"/>
        </w:rPr>
      </w:pPr>
    </w:p>
    <w:p w14:paraId="43A49B5F" w14:textId="77777777" w:rsidR="00EA2729" w:rsidRDefault="00EA2729">
      <w:pPr>
        <w:tabs>
          <w:tab w:val="left" w:pos="-720"/>
          <w:tab w:val="left" w:pos="0"/>
        </w:tabs>
        <w:ind w:left="720" w:hanging="720"/>
        <w:rPr>
          <w:rFonts w:ascii="Times New Roman" w:hAnsi="Times New Roman" w:cs="Times New Roman"/>
        </w:rPr>
      </w:pPr>
      <w:r>
        <w:rPr>
          <w:rFonts w:ascii="Times New Roman" w:hAnsi="Times New Roman" w:cs="Times New Roman"/>
        </w:rPr>
        <w:tab/>
        <w:t>The rule requires the utilization of an external funding mechanism (unless the Commission grants a waiver provision from this requirement). The rule establishes guidelines for the inclusion of OPEB costs in a utility's revenue requirement.</w:t>
      </w:r>
    </w:p>
    <w:p w14:paraId="1CE95F82" w14:textId="77777777" w:rsidR="00EA2729" w:rsidRDefault="00EA2729">
      <w:pPr>
        <w:tabs>
          <w:tab w:val="left" w:pos="-720"/>
        </w:tabs>
        <w:rPr>
          <w:rFonts w:ascii="Times New Roman" w:hAnsi="Times New Roman" w:cs="Times New Roman"/>
        </w:rPr>
      </w:pPr>
    </w:p>
    <w:p w14:paraId="4001C974" w14:textId="77777777" w:rsidR="00EA2729" w:rsidRDefault="00EA2729">
      <w:pPr>
        <w:tabs>
          <w:tab w:val="left" w:pos="-720"/>
          <w:tab w:val="left" w:pos="0"/>
        </w:tabs>
        <w:ind w:left="720" w:hanging="720"/>
        <w:rPr>
          <w:rFonts w:ascii="Times New Roman" w:hAnsi="Times New Roman" w:cs="Times New Roman"/>
        </w:rPr>
      </w:pPr>
      <w:r>
        <w:rPr>
          <w:rFonts w:ascii="Times New Roman" w:hAnsi="Times New Roman" w:cs="Times New Roman"/>
        </w:rPr>
        <w:tab/>
        <w:t>Finally, this rule provides specific instructions applicable to all public utilities for the use of SFAS 106 standards in accounting for the cost of the utility's OPEB obligations. For telephone utilities this rule supersedes the requirement contained in Chapter 210 (8) (F) (4) that OPEB expenses be determined on a cash basis.</w:t>
      </w:r>
    </w:p>
    <w:p w14:paraId="1F9A4F12" w14:textId="77777777" w:rsidR="00EA2729" w:rsidRDefault="00EA2729">
      <w:pPr>
        <w:tabs>
          <w:tab w:val="left" w:pos="-720"/>
        </w:tabs>
        <w:rPr>
          <w:rFonts w:ascii="Times New Roman" w:hAnsi="Times New Roman" w:cs="Times New Roman"/>
        </w:rPr>
      </w:pPr>
    </w:p>
    <w:p w14:paraId="7DD8168A" w14:textId="77777777" w:rsidR="00EA2729" w:rsidRDefault="00EA2729">
      <w:pPr>
        <w:tabs>
          <w:tab w:val="left" w:pos="-720"/>
          <w:tab w:val="left" w:pos="0"/>
        </w:tabs>
        <w:ind w:left="720" w:hanging="720"/>
        <w:rPr>
          <w:rFonts w:ascii="Times New Roman" w:hAnsi="Times New Roman" w:cs="Times New Roman"/>
        </w:rPr>
      </w:pPr>
      <w:r>
        <w:rPr>
          <w:rFonts w:ascii="Times New Roman" w:hAnsi="Times New Roman" w:cs="Times New Roman"/>
        </w:rPr>
        <w:tab/>
        <w:t>The Commission's authority to establish the regulatory accounting treatment of OPEBs derives from 35-A M.R.S.A. § 501.</w:t>
      </w:r>
    </w:p>
    <w:p w14:paraId="65E5A464" w14:textId="77777777" w:rsidR="00EA2729" w:rsidRDefault="00EA2729">
      <w:pPr>
        <w:tabs>
          <w:tab w:val="left" w:pos="-720"/>
        </w:tabs>
        <w:rPr>
          <w:rFonts w:ascii="Times New Roman" w:hAnsi="Times New Roman" w:cs="Times New Roman"/>
        </w:rPr>
      </w:pPr>
    </w:p>
    <w:p w14:paraId="35E07EB3" w14:textId="77777777" w:rsidR="00EA2729" w:rsidRDefault="00EA2729">
      <w:pPr>
        <w:tabs>
          <w:tab w:val="left" w:pos="-720"/>
        </w:tabs>
        <w:rPr>
          <w:rFonts w:ascii="Times New Roman" w:hAnsi="Times New Roman" w:cs="Times New Roman"/>
        </w:rPr>
      </w:pPr>
    </w:p>
    <w:p w14:paraId="006961DD" w14:textId="77777777" w:rsidR="00EA2729" w:rsidRDefault="00EA2729">
      <w:pPr>
        <w:tabs>
          <w:tab w:val="left" w:pos="-720"/>
          <w:tab w:val="left" w:pos="0"/>
        </w:tabs>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Definitions</w:t>
      </w:r>
    </w:p>
    <w:p w14:paraId="65DBFDAD" w14:textId="77777777" w:rsidR="00EA2729" w:rsidRDefault="00EA2729">
      <w:pPr>
        <w:tabs>
          <w:tab w:val="left" w:pos="-720"/>
        </w:tabs>
        <w:rPr>
          <w:rFonts w:ascii="Times New Roman" w:hAnsi="Times New Roman" w:cs="Times New Roman"/>
        </w:rPr>
      </w:pPr>
    </w:p>
    <w:p w14:paraId="439FBE00"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Deferral period. Accounting intervals during which expenditures awaiting final disposition are capitalized on a company's books of account, rather than being charged to expense as would normally be required.</w:t>
      </w:r>
    </w:p>
    <w:p w14:paraId="6248DA4B" w14:textId="77777777" w:rsidR="00EA2729" w:rsidRDefault="00EA2729">
      <w:pPr>
        <w:tabs>
          <w:tab w:val="left" w:pos="-720"/>
        </w:tabs>
        <w:rPr>
          <w:rFonts w:ascii="Times New Roman" w:hAnsi="Times New Roman" w:cs="Times New Roman"/>
        </w:rPr>
      </w:pPr>
    </w:p>
    <w:p w14:paraId="1FEB565A"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External funding. The term "external trust fund" or "external funding" means a fund created by a utility which is under the direction of a trustee independent of the utility. The management of cash or other assets placed in such a trust are outside the control of the utility. </w:t>
      </w:r>
    </w:p>
    <w:p w14:paraId="225C6BC7" w14:textId="77777777" w:rsidR="00EA2729" w:rsidRDefault="00EA2729">
      <w:pPr>
        <w:tabs>
          <w:tab w:val="left" w:pos="-720"/>
        </w:tabs>
        <w:rPr>
          <w:rFonts w:ascii="Times New Roman" w:hAnsi="Times New Roman" w:cs="Times New Roman"/>
        </w:rPr>
      </w:pPr>
    </w:p>
    <w:p w14:paraId="4E9F63CB"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lastRenderedPageBreak/>
        <w:tab/>
        <w:t>C.</w:t>
      </w:r>
      <w:r>
        <w:rPr>
          <w:rFonts w:ascii="Times New Roman" w:hAnsi="Times New Roman" w:cs="Times New Roman"/>
        </w:rPr>
        <w:tab/>
        <w:t>FASB. The Financial Accounting Standards Board (FASB) is the private sector organization designated to establish standards for financial accounting and reporting. FASB is officially recognized as the authoritative standard setting body by the Securities and Exchange Commission (Accounting Series Release No. 150).</w:t>
      </w:r>
    </w:p>
    <w:p w14:paraId="53C44CEB" w14:textId="77777777" w:rsidR="00EA2729" w:rsidRDefault="00EA2729">
      <w:pPr>
        <w:tabs>
          <w:tab w:val="left" w:pos="-720"/>
        </w:tabs>
        <w:rPr>
          <w:rFonts w:ascii="Times New Roman" w:hAnsi="Times New Roman" w:cs="Times New Roman"/>
        </w:rPr>
      </w:pPr>
    </w:p>
    <w:p w14:paraId="2CC7BBF9"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GAAP. Accounting standards are formally embodied in a hierarchical set of rules and procedures known as Generally Accepted Accounting Principles (GAAP).</w:t>
      </w:r>
    </w:p>
    <w:p w14:paraId="058308D1" w14:textId="77777777" w:rsidR="00EA2729" w:rsidRDefault="00EA2729">
      <w:pPr>
        <w:tabs>
          <w:tab w:val="left" w:pos="-720"/>
        </w:tabs>
        <w:rPr>
          <w:rFonts w:ascii="Times New Roman" w:hAnsi="Times New Roman" w:cs="Times New Roman"/>
        </w:rPr>
      </w:pPr>
    </w:p>
    <w:p w14:paraId="0EF5E6BC"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Internal Funding. A method of providing for the payment of a liability through the creation of a reserve account on the books of a company. The company may or may not, at its discretion, segregate cash or other specific assets to meet the established liability, but control of those assets remains within the purview of the utility.</w:t>
      </w:r>
    </w:p>
    <w:p w14:paraId="0AA1859A" w14:textId="77777777" w:rsidR="00EA2729" w:rsidRDefault="00EA2729">
      <w:pPr>
        <w:tabs>
          <w:tab w:val="left" w:pos="-720"/>
        </w:tabs>
        <w:rPr>
          <w:rFonts w:ascii="Times New Roman" w:hAnsi="Times New Roman" w:cs="Times New Roman"/>
        </w:rPr>
      </w:pPr>
    </w:p>
    <w:p w14:paraId="718F2D79"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Least-Cost Option. Regarding the choice between external and internal funding, the least-cost option is that option that is more likely to achieve the lowest present value revenue requirements given a reasonable range of possible futures. Risk and other appropriate factors must be considered in determining what is the least-cost option.</w:t>
      </w:r>
    </w:p>
    <w:p w14:paraId="1CD07491" w14:textId="77777777" w:rsidR="00EA2729" w:rsidRDefault="00EA2729">
      <w:pPr>
        <w:tabs>
          <w:tab w:val="left" w:pos="-720"/>
        </w:tabs>
        <w:rPr>
          <w:rFonts w:ascii="Times New Roman" w:hAnsi="Times New Roman" w:cs="Times New Roman"/>
        </w:rPr>
      </w:pPr>
    </w:p>
    <w:p w14:paraId="0414B107"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G.</w:t>
      </w:r>
      <w:r>
        <w:rPr>
          <w:rFonts w:ascii="Times New Roman" w:hAnsi="Times New Roman" w:cs="Times New Roman"/>
        </w:rPr>
        <w:tab/>
        <w:t xml:space="preserve">Other Post-Employment Benefits (OPEBs). Benefits other than pensions provided to retired employees and their dependents. These may include, but are not limited to, benefits such as health care, life insurance and housing allowances. OPEBs are sometimes also referred to as Postretirement Benefits Other than Pensions (PBOPs). </w:t>
      </w:r>
    </w:p>
    <w:p w14:paraId="28D7FE8F" w14:textId="77777777" w:rsidR="00EA2729" w:rsidRDefault="00EA2729">
      <w:pPr>
        <w:tabs>
          <w:tab w:val="left" w:pos="-720"/>
        </w:tabs>
        <w:rPr>
          <w:rFonts w:ascii="Times New Roman" w:hAnsi="Times New Roman" w:cs="Times New Roman"/>
        </w:rPr>
      </w:pPr>
    </w:p>
    <w:p w14:paraId="014D8374"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H.</w:t>
      </w:r>
      <w:r>
        <w:rPr>
          <w:rFonts w:ascii="Times New Roman" w:hAnsi="Times New Roman" w:cs="Times New Roman"/>
        </w:rPr>
        <w:tab/>
        <w:t>Pay-as-you-go approach. A method of accounting whereby entries are made to the books of account only when the cash account is affected.</w:t>
      </w:r>
    </w:p>
    <w:p w14:paraId="15B8A1E8" w14:textId="77777777" w:rsidR="00EA2729" w:rsidRDefault="00EA2729">
      <w:pPr>
        <w:tabs>
          <w:tab w:val="left" w:pos="-720"/>
        </w:tabs>
        <w:rPr>
          <w:rFonts w:ascii="Times New Roman" w:hAnsi="Times New Roman" w:cs="Times New Roman"/>
        </w:rPr>
      </w:pPr>
    </w:p>
    <w:p w14:paraId="6727ED90"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I.</w:t>
      </w:r>
      <w:r>
        <w:rPr>
          <w:rFonts w:ascii="Times New Roman" w:hAnsi="Times New Roman" w:cs="Times New Roman"/>
        </w:rPr>
        <w:tab/>
        <w:t xml:space="preserve">SFAS 106. SFAS 106, Employer's Accounting for Postretirement Benefits Other Than Pensions is a pronouncement of the Financial Accounting Standards Board that establishes accounting rules and procedures to be used in recognizing the effects of the costs of OPEBs for financial reporting purposes. This pronouncement requires an "accrual" approach whereby the present value of the OPEB obligation is estimated </w:t>
      </w:r>
      <w:proofErr w:type="gramStart"/>
      <w:r>
        <w:rPr>
          <w:rFonts w:ascii="Times New Roman" w:hAnsi="Times New Roman" w:cs="Times New Roman"/>
        </w:rPr>
        <w:t>through the use of</w:t>
      </w:r>
      <w:proofErr w:type="gramEnd"/>
      <w:r>
        <w:rPr>
          <w:rFonts w:ascii="Times New Roman" w:hAnsi="Times New Roman" w:cs="Times New Roman"/>
        </w:rPr>
        <w:t xml:space="preserve"> actuarial techniques, with the income statement reflecting both annual accruals and changes in the balance sheet accounts from year to year. </w:t>
      </w:r>
    </w:p>
    <w:p w14:paraId="01D1A012" w14:textId="77777777" w:rsidR="00EA2729" w:rsidRDefault="00EA2729">
      <w:pPr>
        <w:tabs>
          <w:tab w:val="left" w:pos="-720"/>
        </w:tabs>
        <w:rPr>
          <w:rFonts w:ascii="Times New Roman" w:hAnsi="Times New Roman" w:cs="Times New Roman"/>
        </w:rPr>
      </w:pPr>
    </w:p>
    <w:p w14:paraId="61F679CD"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J.</w:t>
      </w:r>
      <w:r>
        <w:rPr>
          <w:rFonts w:ascii="Times New Roman" w:hAnsi="Times New Roman" w:cs="Times New Roman"/>
        </w:rPr>
        <w:tab/>
        <w:t>Regulatory Asset. An asset established on a company's books, pursuant to a directive from a regulatory body having jurisdiction over the company, resulting from the capitalization of an expenditure that would be expensed under standard accounting procedures.</w:t>
      </w:r>
    </w:p>
    <w:p w14:paraId="47AB8E35" w14:textId="77777777" w:rsidR="00EA2729" w:rsidRDefault="00EA2729">
      <w:pPr>
        <w:tabs>
          <w:tab w:val="left" w:pos="-720"/>
        </w:tabs>
        <w:rPr>
          <w:rFonts w:ascii="Times New Roman" w:hAnsi="Times New Roman" w:cs="Times New Roman"/>
        </w:rPr>
      </w:pPr>
    </w:p>
    <w:p w14:paraId="1B7B64D8"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K.</w:t>
      </w:r>
      <w:r>
        <w:rPr>
          <w:rFonts w:ascii="Times New Roman" w:hAnsi="Times New Roman" w:cs="Times New Roman"/>
        </w:rPr>
        <w:tab/>
        <w:t xml:space="preserve">Transition Obligation. The transition obligation is the actuarial present value of the OPEB costs attributable to employee service rendered up to the date of </w:t>
      </w:r>
      <w:r>
        <w:rPr>
          <w:rFonts w:ascii="Times New Roman" w:hAnsi="Times New Roman" w:cs="Times New Roman"/>
        </w:rPr>
        <w:lastRenderedPageBreak/>
        <w:t xml:space="preserve">adoption of SFAS 106 (that is, prior service costs representing the OPEBs already earned by existing and retired employees). The transition obligation is also known as the Accumulated Postretirement Benefit Obligation (APBO). </w:t>
      </w:r>
    </w:p>
    <w:p w14:paraId="67D860EC" w14:textId="77777777" w:rsidR="00EA2729" w:rsidRDefault="00EA2729">
      <w:pPr>
        <w:tabs>
          <w:tab w:val="left" w:pos="-720"/>
        </w:tabs>
        <w:rPr>
          <w:rFonts w:ascii="Times New Roman" w:hAnsi="Times New Roman" w:cs="Times New Roman"/>
        </w:rPr>
      </w:pPr>
    </w:p>
    <w:p w14:paraId="730B2F3F" w14:textId="77777777" w:rsidR="00EA2729" w:rsidRDefault="00EA2729">
      <w:pPr>
        <w:keepNext/>
        <w:keepLines/>
        <w:tabs>
          <w:tab w:val="left" w:pos="-720"/>
          <w:tab w:val="left" w:pos="0"/>
        </w:tabs>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Compliance Required for Regulatory Accounting Purposes</w:t>
      </w:r>
    </w:p>
    <w:p w14:paraId="0F208B36" w14:textId="77777777" w:rsidR="00EA2729" w:rsidRDefault="00EA2729">
      <w:pPr>
        <w:keepNext/>
        <w:keepLines/>
        <w:tabs>
          <w:tab w:val="left" w:pos="-720"/>
        </w:tabs>
        <w:rPr>
          <w:rFonts w:ascii="Times New Roman" w:hAnsi="Times New Roman" w:cs="Times New Roman"/>
        </w:rPr>
      </w:pPr>
    </w:p>
    <w:p w14:paraId="6E894BE4" w14:textId="77777777" w:rsidR="00EA2729" w:rsidRDefault="00EA2729">
      <w:pPr>
        <w:keepNext/>
        <w:keepLines/>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SFAS 106 Accounting Compliance Required. All public utilities that are required to do so for financial reporting purposes shall adopt the requirements set forth in SFAS 106 for regulatory accounting and reporting purposes. </w:t>
      </w:r>
    </w:p>
    <w:p w14:paraId="2431494A" w14:textId="77777777" w:rsidR="00EA2729" w:rsidRDefault="00EA2729">
      <w:pPr>
        <w:tabs>
          <w:tab w:val="left" w:pos="-720"/>
        </w:tabs>
        <w:rPr>
          <w:rFonts w:ascii="Times New Roman" w:hAnsi="Times New Roman" w:cs="Times New Roman"/>
        </w:rPr>
      </w:pPr>
    </w:p>
    <w:p w14:paraId="11D55F3F"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Accounting Requirements. Each public utility shall record the effects of SFAS 106 in the appropriate accounts as defined in the Uniform System of Accounts applicable to the utility. Each public utility shall maintain sufficient detail to allow identification of the components of the SFAS 106 expenses that are recorded in the accounting books. Each public utility shall maintain sufficient detail to allow specific identification of any related amounts that are recorded as deferred tax assets or liabilities. Should the regulatory body whose Uniform System of Accounts has been approved for use in this State designate or establish specific accounts or subaccounts to be used for recording the effects of SFAS 106, those accounts shall also be used for state regulatory accounting purposes.</w:t>
      </w:r>
    </w:p>
    <w:p w14:paraId="41B3B2AD" w14:textId="77777777" w:rsidR="00EA2729" w:rsidRDefault="00EA2729">
      <w:pPr>
        <w:tabs>
          <w:tab w:val="left" w:pos="-720"/>
        </w:tabs>
        <w:rPr>
          <w:rFonts w:ascii="Times New Roman" w:hAnsi="Times New Roman" w:cs="Times New Roman"/>
        </w:rPr>
      </w:pPr>
    </w:p>
    <w:p w14:paraId="25DA78EE"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Transition obligation. Utilities shall have the option of either: 1) immediately expensing the transition obligation; or 2) amortizing the transition obligation ratably over the greater of: (a) the average remaining service period of active employees; or (b) twenty years, whichever is longer. The ratemaking treatment of the transition obligation approach selected by the utility is subject to the approval by the Commission in the </w:t>
      </w:r>
      <w:proofErr w:type="gramStart"/>
      <w:r>
        <w:rPr>
          <w:rFonts w:ascii="Times New Roman" w:hAnsi="Times New Roman" w:cs="Times New Roman"/>
        </w:rPr>
        <w:t>first rate</w:t>
      </w:r>
      <w:proofErr w:type="gramEnd"/>
      <w:r>
        <w:rPr>
          <w:rFonts w:ascii="Times New Roman" w:hAnsi="Times New Roman" w:cs="Times New Roman"/>
        </w:rPr>
        <w:t xml:space="preserve"> case proceeding following the implementation of this rule by the utility. </w:t>
      </w:r>
    </w:p>
    <w:p w14:paraId="495E1362" w14:textId="77777777" w:rsidR="00EA2729" w:rsidRDefault="00EA2729">
      <w:pPr>
        <w:tabs>
          <w:tab w:val="left" w:pos="-720"/>
        </w:tabs>
        <w:rPr>
          <w:rFonts w:ascii="Times New Roman" w:hAnsi="Times New Roman" w:cs="Times New Roman"/>
        </w:rPr>
      </w:pPr>
    </w:p>
    <w:p w14:paraId="391A7709"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 xml:space="preserve">Deferral Period. Upon initial implementation of the requirements of this rule, OPEB expenses may be deferred only if a specific waiver is granted by the Commission. In requesting a </w:t>
      </w:r>
      <w:proofErr w:type="gramStart"/>
      <w:r>
        <w:rPr>
          <w:rFonts w:ascii="Times New Roman" w:hAnsi="Times New Roman" w:cs="Times New Roman"/>
        </w:rPr>
        <w:t>waiver</w:t>
      </w:r>
      <w:proofErr w:type="gramEnd"/>
      <w:r>
        <w:rPr>
          <w:rFonts w:ascii="Times New Roman" w:hAnsi="Times New Roman" w:cs="Times New Roman"/>
        </w:rPr>
        <w:t xml:space="preserve"> the utility shall specify one of the two alternatives listed below. OPEB expenses as calculated in accordance with SFAS 106 which exceed the amount of expenses as calculated under the pay-as-you</w:t>
      </w:r>
      <w:r>
        <w:rPr>
          <w:rFonts w:ascii="Times New Roman" w:hAnsi="Times New Roman" w:cs="Times New Roman"/>
        </w:rPr>
        <w:noBreakHyphen/>
        <w:t>go (cash basis) methodology may be:</w:t>
      </w:r>
    </w:p>
    <w:p w14:paraId="47556558" w14:textId="77777777" w:rsidR="00EA2729" w:rsidRDefault="00EA2729">
      <w:pPr>
        <w:tabs>
          <w:tab w:val="left" w:pos="-720"/>
        </w:tabs>
        <w:rPr>
          <w:rFonts w:ascii="Times New Roman" w:hAnsi="Times New Roman" w:cs="Times New Roman"/>
        </w:rPr>
      </w:pPr>
    </w:p>
    <w:p w14:paraId="321DA8FA" w14:textId="77777777" w:rsidR="00EA2729" w:rsidRDefault="00EA272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t xml:space="preserve">Deferred for a period of up to two years from the date of adoption of SFAS 106, or until the completion of the </w:t>
      </w:r>
      <w:proofErr w:type="gramStart"/>
      <w:r>
        <w:rPr>
          <w:rFonts w:ascii="Times New Roman" w:hAnsi="Times New Roman" w:cs="Times New Roman"/>
        </w:rPr>
        <w:t>first rate</w:t>
      </w:r>
      <w:proofErr w:type="gramEnd"/>
      <w:r>
        <w:rPr>
          <w:rFonts w:ascii="Times New Roman" w:hAnsi="Times New Roman" w:cs="Times New Roman"/>
        </w:rPr>
        <w:t xml:space="preserve"> case proceeding involving the utility following adoption, whichever occurs first. A waiver for up to two years will be granted if the utility demonstrates that it is not overearning for Maine-jurisdictional purposes; or,</w:t>
      </w:r>
    </w:p>
    <w:p w14:paraId="36E847A7" w14:textId="77777777" w:rsidR="00EA2729" w:rsidRDefault="00EA2729">
      <w:pPr>
        <w:tabs>
          <w:tab w:val="left" w:pos="-720"/>
        </w:tabs>
        <w:rPr>
          <w:rFonts w:ascii="Times New Roman" w:hAnsi="Times New Roman" w:cs="Times New Roman"/>
        </w:rPr>
      </w:pPr>
    </w:p>
    <w:p w14:paraId="08119A6D" w14:textId="77777777" w:rsidR="00EA2729" w:rsidRDefault="00EA272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ii)</w:t>
      </w:r>
      <w:r>
        <w:rPr>
          <w:rFonts w:ascii="Times New Roman" w:hAnsi="Times New Roman" w:cs="Times New Roman"/>
        </w:rPr>
        <w:tab/>
        <w:t xml:space="preserve">Deferred for a longer period, not to exceed five years, from the date of adoption of SFAS 106, if it is a part of a plan to gradually phase-in for ratemaking purposes SFAS 106-related costs. Waivers for two to five years will be granted only if: a) the utility demonstrates that it is not </w:t>
      </w:r>
      <w:r>
        <w:rPr>
          <w:rFonts w:ascii="Times New Roman" w:hAnsi="Times New Roman" w:cs="Times New Roman"/>
        </w:rPr>
        <w:lastRenderedPageBreak/>
        <w:t>overearning for Maine-jurisdictional purposes; and b) the utility develops a plan, which would take effect as part of a rate case proceeding, to gradually phase-in the SFAS 106 costs for ratemaking purposes.</w:t>
      </w:r>
    </w:p>
    <w:p w14:paraId="265E0963" w14:textId="77777777" w:rsidR="00EA2729" w:rsidRDefault="00EA2729">
      <w:pPr>
        <w:tabs>
          <w:tab w:val="left" w:pos="-720"/>
        </w:tabs>
        <w:rPr>
          <w:rFonts w:ascii="Times New Roman" w:hAnsi="Times New Roman" w:cs="Times New Roman"/>
        </w:rPr>
      </w:pPr>
    </w:p>
    <w:p w14:paraId="009AE0E1"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 xml:space="preserve">Ratemaking Policies and Practices. </w:t>
      </w:r>
    </w:p>
    <w:p w14:paraId="50B1B6E8" w14:textId="77777777" w:rsidR="00EA2729" w:rsidRDefault="00EA2729">
      <w:pPr>
        <w:tabs>
          <w:tab w:val="left" w:pos="-720"/>
        </w:tabs>
        <w:rPr>
          <w:rFonts w:ascii="Times New Roman" w:hAnsi="Times New Roman" w:cs="Times New Roman"/>
        </w:rPr>
      </w:pPr>
    </w:p>
    <w:p w14:paraId="4CC2D1B3" w14:textId="77777777" w:rsidR="00EA2729" w:rsidRDefault="00EA272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t>General. Costs of OPEB obligations calculated according to SFAS 106 shall be eligible, on a case-by-case basis, for inclusion in the utility's revenue requirement for ratemaking purposes, subject to the same level of review for prudence and reasonableness as are all other utility expenses.</w:t>
      </w:r>
    </w:p>
    <w:p w14:paraId="68F3A926" w14:textId="77777777" w:rsidR="00EA2729" w:rsidRDefault="00EA2729">
      <w:pPr>
        <w:tabs>
          <w:tab w:val="left" w:pos="-720"/>
        </w:tabs>
        <w:rPr>
          <w:rFonts w:ascii="Times New Roman" w:hAnsi="Times New Roman" w:cs="Times New Roman"/>
        </w:rPr>
      </w:pPr>
    </w:p>
    <w:p w14:paraId="66AD10F0" w14:textId="77777777" w:rsidR="00EA2729" w:rsidRDefault="00EA272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ii)</w:t>
      </w:r>
      <w:r>
        <w:rPr>
          <w:rFonts w:ascii="Times New Roman" w:hAnsi="Times New Roman" w:cs="Times New Roman"/>
        </w:rPr>
        <w:tab/>
        <w:t>Funding Option. In any proceeding before this Commission in which the amount of OPEB expense that can be included in rates is an issue, it shall be the responsibility of the utility to demonstrate that its chosen course of action with respect to funding was appropriate.</w:t>
      </w:r>
    </w:p>
    <w:p w14:paraId="186FA3E0" w14:textId="77777777" w:rsidR="00EA2729" w:rsidRDefault="00EA2729">
      <w:pPr>
        <w:tabs>
          <w:tab w:val="left" w:pos="-720"/>
        </w:tabs>
        <w:rPr>
          <w:rFonts w:ascii="Times New Roman" w:hAnsi="Times New Roman" w:cs="Times New Roman"/>
        </w:rPr>
      </w:pPr>
    </w:p>
    <w:p w14:paraId="0DEE964E" w14:textId="77777777" w:rsidR="00EA2729" w:rsidRDefault="00EA272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iii)</w:t>
      </w:r>
      <w:r>
        <w:rPr>
          <w:rFonts w:ascii="Times New Roman" w:hAnsi="Times New Roman" w:cs="Times New Roman"/>
        </w:rPr>
        <w:tab/>
        <w:t>Rate Base Treatment. In any proceeding in which the amount of OPEB expense to be included in rates is an issue, the net-of-tax amount of the net OPEB liability shall be included in the computation of the utility's rate base. The net OPEB liability to be included in rate base should be net of plan assets as so defined by SFAS 106. Within the context of a rate case proceeding, the net OPEB liability should be only that liability which has been created through OPEB expense included in cost of service and recovered through customer revenue.</w:t>
      </w:r>
    </w:p>
    <w:p w14:paraId="1508DE38" w14:textId="77777777" w:rsidR="00EA2729" w:rsidRDefault="00EA2729">
      <w:pPr>
        <w:tabs>
          <w:tab w:val="left" w:pos="-720"/>
        </w:tabs>
        <w:rPr>
          <w:rFonts w:ascii="Times New Roman" w:hAnsi="Times New Roman" w:cs="Times New Roman"/>
        </w:rPr>
      </w:pPr>
    </w:p>
    <w:p w14:paraId="1041C072" w14:textId="77777777" w:rsidR="00EA2729" w:rsidRDefault="00EA2729">
      <w:pPr>
        <w:tabs>
          <w:tab w:val="left" w:pos="-720"/>
        </w:tabs>
        <w:rPr>
          <w:rFonts w:ascii="Times New Roman" w:hAnsi="Times New Roman" w:cs="Times New Roman"/>
        </w:rPr>
      </w:pPr>
    </w:p>
    <w:p w14:paraId="45808E6F" w14:textId="77777777" w:rsidR="00EA2729" w:rsidRDefault="00EA2729">
      <w:pPr>
        <w:keepNext/>
        <w:keepLines/>
        <w:tabs>
          <w:tab w:val="left" w:pos="-720"/>
          <w:tab w:val="left" w:pos="0"/>
        </w:tabs>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t>External Funding Required</w:t>
      </w:r>
    </w:p>
    <w:p w14:paraId="6FE51AED" w14:textId="77777777" w:rsidR="00EA2729" w:rsidRDefault="00EA2729">
      <w:pPr>
        <w:keepNext/>
        <w:keepLines/>
        <w:tabs>
          <w:tab w:val="left" w:pos="-720"/>
        </w:tabs>
        <w:rPr>
          <w:rFonts w:ascii="Times New Roman" w:hAnsi="Times New Roman" w:cs="Times New Roman"/>
        </w:rPr>
      </w:pPr>
    </w:p>
    <w:p w14:paraId="4346F7CC" w14:textId="77777777" w:rsidR="00EA2729" w:rsidRDefault="00EA2729">
      <w:pPr>
        <w:keepLines/>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General. </w:t>
      </w:r>
      <w:proofErr w:type="gramStart"/>
      <w:r>
        <w:rPr>
          <w:rFonts w:ascii="Times New Roman" w:hAnsi="Times New Roman" w:cs="Times New Roman"/>
        </w:rPr>
        <w:t>In order to</w:t>
      </w:r>
      <w:proofErr w:type="gramEnd"/>
      <w:r>
        <w:rPr>
          <w:rFonts w:ascii="Times New Roman" w:hAnsi="Times New Roman" w:cs="Times New Roman"/>
        </w:rPr>
        <w:t xml:space="preserve"> meet future OPEB payment obligations, each utility must establish and make contributions to an independent external trust fund. </w:t>
      </w:r>
    </w:p>
    <w:p w14:paraId="149D3723" w14:textId="77777777" w:rsidR="00EA2729" w:rsidRDefault="00EA2729">
      <w:pPr>
        <w:tabs>
          <w:tab w:val="left" w:pos="-720"/>
        </w:tabs>
        <w:rPr>
          <w:rFonts w:ascii="Times New Roman" w:hAnsi="Times New Roman" w:cs="Times New Roman"/>
        </w:rPr>
      </w:pPr>
    </w:p>
    <w:p w14:paraId="6E58EE03"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External Fund Requirements. The following requirements shall apply when a utility chooses to use an external funding vehicle for its OPEB obligations:</w:t>
      </w:r>
    </w:p>
    <w:p w14:paraId="64AFE10C" w14:textId="77777777" w:rsidR="00EA2729" w:rsidRDefault="00EA2729">
      <w:pPr>
        <w:tabs>
          <w:tab w:val="left" w:pos="-720"/>
        </w:tabs>
        <w:rPr>
          <w:rFonts w:ascii="Times New Roman" w:hAnsi="Times New Roman" w:cs="Times New Roman"/>
        </w:rPr>
      </w:pPr>
    </w:p>
    <w:p w14:paraId="4A598238" w14:textId="77777777" w:rsidR="00EA2729" w:rsidRDefault="00EA272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t>The utility is required to maximize its use of tax-advantaged funding structures to the fullest extent permitted by law, unless a waiver is granted by the Commission.</w:t>
      </w:r>
    </w:p>
    <w:p w14:paraId="66E577A8" w14:textId="77777777" w:rsidR="00EA2729" w:rsidRDefault="00EA2729">
      <w:pPr>
        <w:tabs>
          <w:tab w:val="left" w:pos="-720"/>
        </w:tabs>
        <w:rPr>
          <w:rFonts w:ascii="Times New Roman" w:hAnsi="Times New Roman" w:cs="Times New Roman"/>
        </w:rPr>
      </w:pPr>
    </w:p>
    <w:p w14:paraId="0C2C55A8" w14:textId="77777777" w:rsidR="00EA2729" w:rsidRDefault="00EA272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ii)</w:t>
      </w:r>
      <w:r>
        <w:rPr>
          <w:rFonts w:ascii="Times New Roman" w:hAnsi="Times New Roman" w:cs="Times New Roman"/>
        </w:rPr>
        <w:tab/>
        <w:t>Unless prohibited by IRS tax codes, when current tax deductions are not available for some portion of currently funded amounts, deferred income tax accounting must be followed for the tax effects of such transactions.</w:t>
      </w:r>
    </w:p>
    <w:p w14:paraId="1BDEB78B" w14:textId="77777777" w:rsidR="00EA2729" w:rsidRDefault="00EA2729">
      <w:pPr>
        <w:tabs>
          <w:tab w:val="left" w:pos="-720"/>
        </w:tabs>
        <w:rPr>
          <w:rFonts w:ascii="Times New Roman" w:hAnsi="Times New Roman" w:cs="Times New Roman"/>
        </w:rPr>
      </w:pPr>
    </w:p>
    <w:p w14:paraId="4A341B19" w14:textId="77777777" w:rsidR="00EA2729" w:rsidRDefault="00EA272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iii)</w:t>
      </w:r>
      <w:r>
        <w:rPr>
          <w:rFonts w:ascii="Times New Roman" w:hAnsi="Times New Roman" w:cs="Times New Roman"/>
        </w:rPr>
        <w:tab/>
        <w:t>The trustee of the external fund must be independent of the utility and shall be authorized to make only those investments which are consistent with sound investment policies for funds of this nature.</w:t>
      </w:r>
    </w:p>
    <w:p w14:paraId="4C00727C" w14:textId="77777777" w:rsidR="00EA2729" w:rsidRDefault="00EA2729">
      <w:pPr>
        <w:tabs>
          <w:tab w:val="left" w:pos="-720"/>
        </w:tabs>
        <w:rPr>
          <w:rFonts w:ascii="Times New Roman" w:hAnsi="Times New Roman" w:cs="Times New Roman"/>
        </w:rPr>
      </w:pPr>
    </w:p>
    <w:p w14:paraId="4834E82C" w14:textId="77777777" w:rsidR="00EA2729" w:rsidRDefault="00EA272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iv)</w:t>
      </w:r>
      <w:r>
        <w:rPr>
          <w:rFonts w:ascii="Times New Roman" w:hAnsi="Times New Roman" w:cs="Times New Roman"/>
        </w:rPr>
        <w:tab/>
        <w:t xml:space="preserve">Funding must occur at least </w:t>
      </w:r>
      <w:proofErr w:type="gramStart"/>
      <w:r>
        <w:rPr>
          <w:rFonts w:ascii="Times New Roman" w:hAnsi="Times New Roman" w:cs="Times New Roman"/>
        </w:rPr>
        <w:t>annually, but</w:t>
      </w:r>
      <w:proofErr w:type="gramEnd"/>
      <w:r>
        <w:rPr>
          <w:rFonts w:ascii="Times New Roman" w:hAnsi="Times New Roman" w:cs="Times New Roman"/>
        </w:rPr>
        <w:t xml:space="preserve"> may occur at more frequent intervals if the utility determines that to be more cost-effective over the life of the plan.</w:t>
      </w:r>
    </w:p>
    <w:p w14:paraId="30BBB3C1" w14:textId="77777777" w:rsidR="00EA2729" w:rsidRDefault="00EA2729">
      <w:pPr>
        <w:tabs>
          <w:tab w:val="left" w:pos="-720"/>
        </w:tabs>
        <w:rPr>
          <w:rFonts w:ascii="Times New Roman" w:hAnsi="Times New Roman" w:cs="Times New Roman"/>
        </w:rPr>
      </w:pPr>
      <w:r>
        <w:rPr>
          <w:rFonts w:ascii="Times New Roman" w:hAnsi="Times New Roman" w:cs="Times New Roman"/>
        </w:rPr>
        <w:t xml:space="preserve"> </w:t>
      </w:r>
    </w:p>
    <w:p w14:paraId="2BEBCFCD" w14:textId="77777777" w:rsidR="00EA2729" w:rsidRDefault="00EA272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v)</w:t>
      </w:r>
      <w:r>
        <w:rPr>
          <w:rFonts w:ascii="Times New Roman" w:hAnsi="Times New Roman" w:cs="Times New Roman"/>
        </w:rPr>
        <w:tab/>
        <w:t>No contributions shall be required to be made to the trust fund when the value of the assets in the fund exceed the net present value of the OPEB obligation.</w:t>
      </w:r>
    </w:p>
    <w:p w14:paraId="108FB967" w14:textId="77777777" w:rsidR="00EA2729" w:rsidRDefault="00EA2729">
      <w:pPr>
        <w:tabs>
          <w:tab w:val="left" w:pos="-720"/>
        </w:tabs>
        <w:rPr>
          <w:rFonts w:ascii="Times New Roman" w:hAnsi="Times New Roman" w:cs="Times New Roman"/>
        </w:rPr>
      </w:pPr>
    </w:p>
    <w:p w14:paraId="74C8544B" w14:textId="77777777" w:rsidR="00EA2729" w:rsidRDefault="00EA272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vi)</w:t>
      </w:r>
      <w:r>
        <w:rPr>
          <w:rFonts w:ascii="Times New Roman" w:hAnsi="Times New Roman" w:cs="Times New Roman"/>
        </w:rPr>
        <w:tab/>
        <w:t xml:space="preserve">Should a utility realize a gain or loss on the settlement or curtailment of an OPEB obligation, it must seek and receive express Commission approval before any accounting entry is made with respect to the gain or loss, or before any disposition is made of the funds in the trust. </w:t>
      </w:r>
    </w:p>
    <w:p w14:paraId="4456C412" w14:textId="77777777" w:rsidR="00EA2729" w:rsidRDefault="00EA2729">
      <w:pPr>
        <w:tabs>
          <w:tab w:val="left" w:pos="-720"/>
        </w:tabs>
        <w:rPr>
          <w:rFonts w:ascii="Times New Roman" w:hAnsi="Times New Roman" w:cs="Times New Roman"/>
        </w:rPr>
      </w:pPr>
    </w:p>
    <w:p w14:paraId="4FACC612" w14:textId="77777777" w:rsidR="00EA2729" w:rsidRDefault="00EA272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vii)</w:t>
      </w:r>
      <w:r>
        <w:rPr>
          <w:rFonts w:ascii="Times New Roman" w:hAnsi="Times New Roman" w:cs="Times New Roman"/>
        </w:rPr>
        <w:tab/>
        <w:t xml:space="preserve">To the extent permitted by law and by the terms of the external trust, refunds to customers, pursuant to a Commission approved plan, may be required </w:t>
      </w:r>
      <w:proofErr w:type="gramStart"/>
      <w:r>
        <w:rPr>
          <w:rFonts w:ascii="Times New Roman" w:hAnsi="Times New Roman" w:cs="Times New Roman"/>
        </w:rPr>
        <w:t>in the event that</w:t>
      </w:r>
      <w:proofErr w:type="gramEnd"/>
      <w:r>
        <w:rPr>
          <w:rFonts w:ascii="Times New Roman" w:hAnsi="Times New Roman" w:cs="Times New Roman"/>
        </w:rPr>
        <w:t xml:space="preserve"> the funds are not needed to pay future OPEB obligations to retirees.</w:t>
      </w:r>
    </w:p>
    <w:p w14:paraId="32379115" w14:textId="77777777" w:rsidR="00EA2729" w:rsidRDefault="00EA2729">
      <w:pPr>
        <w:tabs>
          <w:tab w:val="left" w:pos="-720"/>
        </w:tabs>
        <w:rPr>
          <w:rFonts w:ascii="Times New Roman" w:hAnsi="Times New Roman" w:cs="Times New Roman"/>
        </w:rPr>
      </w:pPr>
    </w:p>
    <w:p w14:paraId="18C5A5BA"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 xml:space="preserve">C. </w:t>
      </w:r>
      <w:r>
        <w:rPr>
          <w:rFonts w:ascii="Times New Roman" w:hAnsi="Times New Roman" w:cs="Times New Roman"/>
        </w:rPr>
        <w:tab/>
        <w:t>Internal Funding Requirements</w:t>
      </w:r>
    </w:p>
    <w:p w14:paraId="717394E7" w14:textId="77777777" w:rsidR="00EA2729" w:rsidRDefault="00EA2729">
      <w:pPr>
        <w:tabs>
          <w:tab w:val="left" w:pos="-720"/>
        </w:tabs>
        <w:rPr>
          <w:rFonts w:ascii="Times New Roman" w:hAnsi="Times New Roman" w:cs="Times New Roman"/>
        </w:rPr>
      </w:pPr>
    </w:p>
    <w:p w14:paraId="7A2454EE" w14:textId="77777777" w:rsidR="00EA2729" w:rsidRDefault="00EA272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A utility may seek a waiver from the Commission that permits the utility to internally fund all or a portion of its OPEB-related costs. The Commission will approve such waiver if:</w:t>
      </w:r>
    </w:p>
    <w:p w14:paraId="5EDB27C5" w14:textId="77777777" w:rsidR="00EA2729" w:rsidRDefault="00EA2729">
      <w:pPr>
        <w:tabs>
          <w:tab w:val="left" w:pos="-720"/>
        </w:tabs>
        <w:rPr>
          <w:rFonts w:ascii="Times New Roman" w:hAnsi="Times New Roman" w:cs="Times New Roman"/>
        </w:rPr>
      </w:pPr>
    </w:p>
    <w:p w14:paraId="18918D68" w14:textId="77777777" w:rsidR="00EA2729" w:rsidRDefault="00EA272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The Commission determines that substantial evidence exists that indicates that internal-funding is the least-cost option for the utility; or,</w:t>
      </w:r>
    </w:p>
    <w:p w14:paraId="22EA8448" w14:textId="77777777" w:rsidR="00EA2729" w:rsidRDefault="00EA2729">
      <w:pPr>
        <w:tabs>
          <w:tab w:val="left" w:pos="-720"/>
        </w:tabs>
        <w:rPr>
          <w:rFonts w:ascii="Times New Roman" w:hAnsi="Times New Roman" w:cs="Times New Roman"/>
        </w:rPr>
      </w:pPr>
    </w:p>
    <w:p w14:paraId="19E18C29" w14:textId="77777777" w:rsidR="00EA2729" w:rsidRDefault="00EA272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Commission determines that special circumstances exist that make it appropriate for the utility to internally fund. These special circumstances may include, but are not limited to, the following factors: a) The relatively small size of the utility's SFAS 106 funds and accruals; b) The utility's relationship with larger affiliates who do not externally fund; c) The utility's employee demographics and union status; d) Administrative costs; and e) The limited availability of external funding vehicles.</w:t>
      </w:r>
    </w:p>
    <w:p w14:paraId="7CCAB7BD" w14:textId="77777777" w:rsidR="00EA2729" w:rsidRDefault="00EA2729">
      <w:pPr>
        <w:tabs>
          <w:tab w:val="left" w:pos="-720"/>
        </w:tabs>
        <w:rPr>
          <w:rFonts w:ascii="Times New Roman" w:hAnsi="Times New Roman" w:cs="Times New Roman"/>
        </w:rPr>
      </w:pPr>
    </w:p>
    <w:p w14:paraId="07F7CC5E" w14:textId="77777777" w:rsidR="00EA2729" w:rsidRDefault="00EA2729">
      <w:pPr>
        <w:tabs>
          <w:tab w:val="left" w:pos="-720"/>
        </w:tabs>
        <w:rPr>
          <w:rFonts w:ascii="Times New Roman" w:hAnsi="Times New Roman" w:cs="Times New Roman"/>
        </w:rPr>
      </w:pPr>
    </w:p>
    <w:p w14:paraId="4867EB9E" w14:textId="77777777" w:rsidR="00EA2729" w:rsidRDefault="00EA2729">
      <w:pPr>
        <w:tabs>
          <w:tab w:val="left" w:pos="-720"/>
          <w:tab w:val="left" w:pos="0"/>
        </w:tabs>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t>Mitigation Measures</w:t>
      </w:r>
    </w:p>
    <w:p w14:paraId="55C6F273" w14:textId="77777777" w:rsidR="00EA2729" w:rsidRDefault="00EA2729">
      <w:pPr>
        <w:tabs>
          <w:tab w:val="left" w:pos="-720"/>
        </w:tabs>
        <w:rPr>
          <w:rFonts w:ascii="Times New Roman" w:hAnsi="Times New Roman" w:cs="Times New Roman"/>
        </w:rPr>
      </w:pPr>
    </w:p>
    <w:p w14:paraId="4C500EC0" w14:textId="77777777" w:rsidR="00EA2729" w:rsidRDefault="00EA2729">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A utility may seek a waiver from the Commission that permits the utility to use a method of its own design which combines the effects of SFAS 106 accounting and funding with the effects of accounting for and/or funding of its pension plan, provided such mechanism is the least-cost option, is beneficial to its ratepayers, is legal under applicable pension and benefit laws, and is permissible under GAAP and the accounting rules of this Commission. </w:t>
      </w:r>
    </w:p>
    <w:p w14:paraId="3652C7F3" w14:textId="77777777" w:rsidR="00EA2729" w:rsidRDefault="00EA2729">
      <w:pPr>
        <w:tabs>
          <w:tab w:val="left" w:pos="-720"/>
        </w:tabs>
        <w:rPr>
          <w:rFonts w:ascii="Times New Roman" w:hAnsi="Times New Roman" w:cs="Times New Roman"/>
        </w:rPr>
      </w:pPr>
    </w:p>
    <w:p w14:paraId="20CD73D8" w14:textId="77777777" w:rsidR="00EA2729" w:rsidRDefault="00EA2729">
      <w:pPr>
        <w:tabs>
          <w:tab w:val="left" w:pos="-720"/>
          <w:tab w:val="left" w:pos="0"/>
        </w:tabs>
        <w:ind w:left="720" w:hanging="720"/>
        <w:rPr>
          <w:rFonts w:ascii="Times New Roman" w:hAnsi="Times New Roman" w:cs="Times New Roman"/>
        </w:rPr>
      </w:pPr>
      <w:r>
        <w:rPr>
          <w:rFonts w:ascii="Times New Roman" w:hAnsi="Times New Roman" w:cs="Times New Roman"/>
        </w:rPr>
        <w:lastRenderedPageBreak/>
        <w:tab/>
        <w:t xml:space="preserve">The utility may seek a waiver of any Commission accounting rule to the extent necessary to implement such a mechanism. Any utility requesting authorization to use a combined pension/OPEB mechanism must submit its request in writing. </w:t>
      </w:r>
    </w:p>
    <w:p w14:paraId="04E1F2A6" w14:textId="77777777" w:rsidR="00EA2729" w:rsidRDefault="00EA2729">
      <w:pPr>
        <w:tabs>
          <w:tab w:val="left" w:pos="-720"/>
        </w:tabs>
        <w:rPr>
          <w:rFonts w:ascii="Times New Roman" w:hAnsi="Times New Roman" w:cs="Times New Roman"/>
        </w:rPr>
      </w:pPr>
    </w:p>
    <w:p w14:paraId="6B26813A" w14:textId="77777777" w:rsidR="00EA2729" w:rsidRDefault="00EA2729">
      <w:pPr>
        <w:tabs>
          <w:tab w:val="left" w:pos="-720"/>
        </w:tabs>
        <w:rPr>
          <w:rFonts w:ascii="Times New Roman" w:hAnsi="Times New Roman" w:cs="Times New Roman"/>
        </w:rPr>
      </w:pPr>
    </w:p>
    <w:p w14:paraId="3F386D61" w14:textId="77777777" w:rsidR="00EA2729" w:rsidRDefault="00EA2729">
      <w:pPr>
        <w:keepNext/>
        <w:keepLines/>
        <w:tabs>
          <w:tab w:val="left" w:pos="-720"/>
          <w:tab w:val="left" w:pos="0"/>
        </w:tabs>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t>Reporting and Filing Requirements</w:t>
      </w:r>
    </w:p>
    <w:p w14:paraId="72C8FDDF" w14:textId="77777777" w:rsidR="00EA2729" w:rsidRDefault="00EA2729">
      <w:pPr>
        <w:keepNext/>
        <w:keepLines/>
        <w:tabs>
          <w:tab w:val="left" w:pos="-720"/>
        </w:tabs>
        <w:rPr>
          <w:rFonts w:ascii="Times New Roman" w:hAnsi="Times New Roman" w:cs="Times New Roman"/>
        </w:rPr>
      </w:pPr>
    </w:p>
    <w:p w14:paraId="23C059D6" w14:textId="77777777" w:rsidR="00EA2729" w:rsidRDefault="00EA2729">
      <w:pPr>
        <w:keepNext/>
        <w:keepLines/>
        <w:tabs>
          <w:tab w:val="left" w:pos="-720"/>
          <w:tab w:val="left" w:pos="0"/>
        </w:tabs>
        <w:ind w:left="720" w:hanging="720"/>
        <w:rPr>
          <w:rFonts w:ascii="Times New Roman" w:hAnsi="Times New Roman" w:cs="Times New Roman"/>
        </w:rPr>
      </w:pPr>
      <w:r>
        <w:rPr>
          <w:rFonts w:ascii="Times New Roman" w:hAnsi="Times New Roman" w:cs="Times New Roman"/>
        </w:rPr>
        <w:tab/>
        <w:t xml:space="preserve">Each utility shall submit with its annual report to the Commission all disclosures required under SFAS 106 paragraph 74, including any amendments which occur </w:t>
      </w:r>
      <w:proofErr w:type="gramStart"/>
      <w:r>
        <w:rPr>
          <w:rFonts w:ascii="Times New Roman" w:hAnsi="Times New Roman" w:cs="Times New Roman"/>
        </w:rPr>
        <w:t>subsequent to</w:t>
      </w:r>
      <w:proofErr w:type="gramEnd"/>
      <w:r>
        <w:rPr>
          <w:rFonts w:ascii="Times New Roman" w:hAnsi="Times New Roman" w:cs="Times New Roman"/>
        </w:rPr>
        <w:t xml:space="preserve"> the adoption of this rule. </w:t>
      </w:r>
    </w:p>
    <w:p w14:paraId="25432A1B" w14:textId="77777777" w:rsidR="00EA2729" w:rsidRDefault="00EA2729">
      <w:pPr>
        <w:tabs>
          <w:tab w:val="left" w:pos="-720"/>
        </w:tabs>
        <w:rPr>
          <w:rFonts w:ascii="Times New Roman" w:hAnsi="Times New Roman" w:cs="Times New Roman"/>
        </w:rPr>
      </w:pPr>
    </w:p>
    <w:p w14:paraId="1CB30C9A" w14:textId="77777777" w:rsidR="00EA2729" w:rsidRDefault="00EA2729">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In any regulatory proceeding in which the OPEB expense and rate base amounts to be included in the utility's revenue requirement are at issue, the utility shall file the information that is necessary to allow determination of the reasonableness of the amounts. </w:t>
      </w:r>
    </w:p>
    <w:p w14:paraId="1BF72BAA" w14:textId="77777777" w:rsidR="00EA2729" w:rsidRDefault="00EA2729">
      <w:pPr>
        <w:tabs>
          <w:tab w:val="left" w:pos="-720"/>
        </w:tabs>
        <w:rPr>
          <w:rFonts w:ascii="Times New Roman" w:hAnsi="Times New Roman" w:cs="Times New Roman"/>
        </w:rPr>
      </w:pPr>
    </w:p>
    <w:p w14:paraId="7452E9AD" w14:textId="77777777" w:rsidR="00EA2729" w:rsidRDefault="00EA2729">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Each utility shall retain in its files for at least ten years all actuarial reports and the assumptions used in the computations of its OPEB obligation. </w:t>
      </w:r>
    </w:p>
    <w:p w14:paraId="2BDB98A5" w14:textId="77777777" w:rsidR="00EA2729" w:rsidRDefault="00EA2729">
      <w:pPr>
        <w:tabs>
          <w:tab w:val="left" w:pos="-720"/>
        </w:tabs>
        <w:rPr>
          <w:rFonts w:ascii="Times New Roman" w:hAnsi="Times New Roman" w:cs="Times New Roman"/>
        </w:rPr>
      </w:pPr>
    </w:p>
    <w:p w14:paraId="227BC317" w14:textId="77777777" w:rsidR="00EA2729" w:rsidRDefault="00EA2729">
      <w:pPr>
        <w:tabs>
          <w:tab w:val="left" w:pos="-720"/>
        </w:tabs>
        <w:rPr>
          <w:rFonts w:ascii="Times New Roman" w:hAnsi="Times New Roman" w:cs="Times New Roman"/>
        </w:rPr>
      </w:pPr>
    </w:p>
    <w:p w14:paraId="00F81856" w14:textId="77777777" w:rsidR="00EA2729" w:rsidRDefault="00EA2729">
      <w:pPr>
        <w:tabs>
          <w:tab w:val="left" w:pos="-720"/>
          <w:tab w:val="left" w:pos="0"/>
        </w:tabs>
        <w:ind w:left="72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t>Waiver</w:t>
      </w:r>
    </w:p>
    <w:p w14:paraId="48CA3997" w14:textId="77777777" w:rsidR="00EA2729" w:rsidRDefault="00EA2729">
      <w:pPr>
        <w:tabs>
          <w:tab w:val="left" w:pos="-720"/>
        </w:tabs>
        <w:rPr>
          <w:rFonts w:ascii="Times New Roman" w:hAnsi="Times New Roman" w:cs="Times New Roman"/>
        </w:rPr>
      </w:pPr>
    </w:p>
    <w:p w14:paraId="11101EFD" w14:textId="77777777" w:rsidR="00EA2729" w:rsidRDefault="00EA2729">
      <w:pPr>
        <w:tabs>
          <w:tab w:val="left" w:pos="-720"/>
          <w:tab w:val="left" w:pos="0"/>
        </w:tabs>
        <w:ind w:left="720" w:hanging="720"/>
        <w:rPr>
          <w:rFonts w:ascii="Times New Roman" w:hAnsi="Times New Roman" w:cs="Times New Roman"/>
        </w:rPr>
      </w:pPr>
      <w:r>
        <w:rPr>
          <w:rFonts w:ascii="Times New Roman" w:hAnsi="Times New Roman" w:cs="Times New Roman"/>
        </w:rPr>
        <w:tab/>
        <w:t>For good cause shown, the Commission may waive any of the requirements of this Rule, provided such waiver will not unduly undermine the purposes of this Rule. The Commission may also subsequently rescind, alter or amend any such waiver for good cause. The Commission delegates to the Director of Finance the authority to issue, rescind, alter or amend a waiver with respect to any of the requirements of this Rule. This delegation in no way limits the Commission's authority to review the decision of the Director of Finance or to issue, rescind, alter or amend a waiver directly.</w:t>
      </w:r>
    </w:p>
    <w:p w14:paraId="328199A4" w14:textId="77777777" w:rsidR="00EA2729" w:rsidRDefault="00EA2729">
      <w:pPr>
        <w:tabs>
          <w:tab w:val="left" w:pos="-720"/>
        </w:tabs>
        <w:rPr>
          <w:rFonts w:ascii="Times New Roman" w:hAnsi="Times New Roman" w:cs="Times New Roman"/>
        </w:rPr>
      </w:pPr>
    </w:p>
    <w:p w14:paraId="30EFF83A" w14:textId="77777777" w:rsidR="00EA2729" w:rsidRDefault="00EA2729">
      <w:pPr>
        <w:pBdr>
          <w:bottom w:val="single" w:sz="6" w:space="1" w:color="auto"/>
        </w:pBdr>
        <w:tabs>
          <w:tab w:val="left" w:pos="-720"/>
        </w:tabs>
        <w:rPr>
          <w:rFonts w:ascii="Times New Roman" w:hAnsi="Times New Roman" w:cs="Times New Roman"/>
        </w:rPr>
      </w:pPr>
    </w:p>
    <w:p w14:paraId="0112A623" w14:textId="77777777" w:rsidR="00EA2729" w:rsidRDefault="00EA2729">
      <w:pPr>
        <w:tabs>
          <w:tab w:val="left" w:pos="-720"/>
          <w:tab w:val="left" w:pos="0"/>
          <w:tab w:val="left" w:pos="720"/>
          <w:tab w:val="left" w:pos="1440"/>
        </w:tabs>
        <w:ind w:left="2160" w:hanging="2160"/>
        <w:rPr>
          <w:rFonts w:ascii="Times New Roman" w:hAnsi="Times New Roman" w:cs="Times New Roman"/>
        </w:rPr>
      </w:pPr>
    </w:p>
    <w:p w14:paraId="437C30C1" w14:textId="77777777" w:rsidR="00EA2729" w:rsidRDefault="00EA272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STATUTORY AUTHORITY: 35-A M.R.S.A. § 501.</w:t>
      </w:r>
    </w:p>
    <w:p w14:paraId="0E67441E" w14:textId="77777777" w:rsidR="00EA2729" w:rsidRDefault="00EA2729">
      <w:pPr>
        <w:tabs>
          <w:tab w:val="left" w:pos="-720"/>
        </w:tabs>
        <w:rPr>
          <w:rFonts w:ascii="Times New Roman" w:hAnsi="Times New Roman" w:cs="Times New Roman"/>
        </w:rPr>
      </w:pPr>
    </w:p>
    <w:p w14:paraId="2AACF656" w14:textId="77777777" w:rsidR="00EA2729" w:rsidRDefault="00EA2729">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EFFECTIVE DATE:</w:t>
      </w:r>
    </w:p>
    <w:p w14:paraId="48730700" w14:textId="77777777" w:rsidR="00EA2729" w:rsidRDefault="00EA2729">
      <w:pPr>
        <w:tabs>
          <w:tab w:val="left" w:pos="-720"/>
          <w:tab w:val="left" w:pos="0"/>
          <w:tab w:val="left" w:pos="720"/>
          <w:tab w:val="left" w:pos="1440"/>
          <w:tab w:val="left" w:pos="2160"/>
        </w:tabs>
        <w:ind w:left="720" w:right="-90" w:hanging="720"/>
        <w:rPr>
          <w:rFonts w:ascii="Times New Roman" w:hAnsi="Times New Roman" w:cs="Times New Roman"/>
        </w:rPr>
      </w:pPr>
      <w:r>
        <w:rPr>
          <w:rFonts w:ascii="Times New Roman" w:hAnsi="Times New Roman" w:cs="Times New Roman"/>
        </w:rPr>
        <w:tab/>
        <w:t xml:space="preserve">This rule was approved as to form and legality by the Attorney General on July 15, 1993. It was filed with the Secretary of State on July 15, </w:t>
      </w:r>
      <w:proofErr w:type="gramStart"/>
      <w:r>
        <w:rPr>
          <w:rFonts w:ascii="Times New Roman" w:hAnsi="Times New Roman" w:cs="Times New Roman"/>
        </w:rPr>
        <w:t>1993</w:t>
      </w:r>
      <w:proofErr w:type="gramEnd"/>
      <w:r>
        <w:rPr>
          <w:rFonts w:ascii="Times New Roman" w:hAnsi="Times New Roman" w:cs="Times New Roman"/>
        </w:rPr>
        <w:t xml:space="preserve"> and will be effective on July 20, 1993.</w:t>
      </w:r>
    </w:p>
    <w:p w14:paraId="7FE068F5" w14:textId="77777777" w:rsidR="00EA2729" w:rsidRDefault="00EA2729">
      <w:pPr>
        <w:tabs>
          <w:tab w:val="left" w:pos="-720"/>
        </w:tabs>
        <w:rPr>
          <w:rFonts w:ascii="Times New Roman" w:hAnsi="Times New Roman" w:cs="Times New Roman"/>
        </w:rPr>
      </w:pPr>
    </w:p>
    <w:p w14:paraId="5F2776AA" w14:textId="77777777" w:rsidR="00EA2729" w:rsidRDefault="00EA2729">
      <w:pPr>
        <w:tabs>
          <w:tab w:val="left" w:pos="-720"/>
        </w:tabs>
        <w:rPr>
          <w:rFonts w:ascii="Times New Roman" w:hAnsi="Times New Roman" w:cs="Times New Roman"/>
        </w:rPr>
      </w:pPr>
      <w:r>
        <w:rPr>
          <w:rFonts w:ascii="Times New Roman" w:hAnsi="Times New Roman" w:cs="Times New Roman"/>
        </w:rPr>
        <w:t>EFFECTIVE DATE (ELECTRONIC CONVERSION):</w:t>
      </w:r>
    </w:p>
    <w:p w14:paraId="080034BF" w14:textId="77777777" w:rsidR="00EA2729" w:rsidRDefault="00EA2729">
      <w:pPr>
        <w:tabs>
          <w:tab w:val="left" w:pos="-720"/>
        </w:tabs>
        <w:rPr>
          <w:rFonts w:ascii="Times New Roman" w:hAnsi="Times New Roman" w:cs="Times New Roman"/>
        </w:rPr>
      </w:pPr>
      <w:r>
        <w:rPr>
          <w:rFonts w:ascii="Times New Roman" w:hAnsi="Times New Roman" w:cs="Times New Roman"/>
        </w:rPr>
        <w:tab/>
        <w:t>May 4, 1996</w:t>
      </w:r>
    </w:p>
    <w:p w14:paraId="0AF446D3" w14:textId="77777777" w:rsidR="00EA2729" w:rsidRDefault="00EA2729">
      <w:pPr>
        <w:tabs>
          <w:tab w:val="left" w:pos="-720"/>
        </w:tabs>
        <w:rPr>
          <w:rFonts w:ascii="Times New Roman" w:hAnsi="Times New Roman" w:cs="Times New Roman"/>
        </w:rPr>
      </w:pPr>
    </w:p>
    <w:p w14:paraId="584DD269" w14:textId="77777777" w:rsidR="00EA2729" w:rsidRDefault="00EA2729">
      <w:pPr>
        <w:tabs>
          <w:tab w:val="left" w:pos="-720"/>
        </w:tabs>
        <w:rPr>
          <w:rFonts w:ascii="Times New Roman" w:hAnsi="Times New Roman" w:cs="Times New Roman"/>
        </w:rPr>
      </w:pPr>
      <w:r>
        <w:rPr>
          <w:rFonts w:ascii="Times New Roman" w:hAnsi="Times New Roman" w:cs="Times New Roman"/>
        </w:rPr>
        <w:t>NON-SUBSTANTIVE CHANGES:</w:t>
      </w:r>
    </w:p>
    <w:p w14:paraId="3C8DE41B" w14:textId="77777777" w:rsidR="00EA2729" w:rsidRDefault="00EA2729">
      <w:pPr>
        <w:tabs>
          <w:tab w:val="left" w:pos="-720"/>
        </w:tabs>
        <w:rPr>
          <w:rFonts w:ascii="Times New Roman" w:hAnsi="Times New Roman" w:cs="Times New Roman"/>
        </w:rPr>
      </w:pPr>
      <w:r>
        <w:rPr>
          <w:rFonts w:ascii="Times New Roman" w:hAnsi="Times New Roman" w:cs="Times New Roman"/>
        </w:rPr>
        <w:tab/>
        <w:t>March 26, 1999 - converted to MS Word.</w:t>
      </w:r>
    </w:p>
    <w:p w14:paraId="25AA94B3" w14:textId="77777777" w:rsidR="00350233" w:rsidRDefault="00350233">
      <w:pPr>
        <w:tabs>
          <w:tab w:val="left" w:pos="-720"/>
        </w:tabs>
        <w:rPr>
          <w:rFonts w:ascii="Times New Roman" w:hAnsi="Times New Roman" w:cs="Times New Roman"/>
        </w:rPr>
      </w:pPr>
    </w:p>
    <w:p w14:paraId="0A154B94" w14:textId="2DF6282F" w:rsidR="00350233" w:rsidRDefault="00350233">
      <w:pPr>
        <w:tabs>
          <w:tab w:val="left" w:pos="-720"/>
        </w:tabs>
        <w:rPr>
          <w:rFonts w:ascii="Times New Roman" w:hAnsi="Times New Roman" w:cs="Times New Roman"/>
        </w:rPr>
      </w:pPr>
      <w:r>
        <w:rPr>
          <w:rFonts w:ascii="Times New Roman" w:hAnsi="Times New Roman" w:cs="Times New Roman"/>
        </w:rPr>
        <w:lastRenderedPageBreak/>
        <w:t>APAO WORD VERSION CONVERSION (IF NEEDED) AND ACCESSIBILITY CHECK: July 19, 2025</w:t>
      </w:r>
    </w:p>
    <w:sectPr w:rsidR="00350233">
      <w:headerReference w:type="default" r:id="rId6"/>
      <w:type w:val="continuous"/>
      <w:pgSz w:w="12240" w:h="15840"/>
      <w:pgMar w:top="1440" w:right="1440" w:bottom="144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B017" w14:textId="77777777" w:rsidR="00350233" w:rsidRDefault="00350233">
      <w:r>
        <w:separator/>
      </w:r>
    </w:p>
  </w:endnote>
  <w:endnote w:type="continuationSeparator" w:id="0">
    <w:p w14:paraId="5D6B4145" w14:textId="77777777" w:rsidR="00350233" w:rsidRDefault="0035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35B8" w14:textId="77777777" w:rsidR="00EA2729" w:rsidRDefault="00EA2729">
      <w:r>
        <w:separator/>
      </w:r>
    </w:p>
  </w:footnote>
  <w:footnote w:type="continuationSeparator" w:id="0">
    <w:p w14:paraId="2F54D4BA" w14:textId="77777777" w:rsidR="00350233" w:rsidRDefault="00350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4C1B" w14:textId="77777777" w:rsidR="00EA2729" w:rsidRDefault="00EA2729">
    <w:pPr>
      <w:tabs>
        <w:tab w:val="right" w:pos="9360"/>
      </w:tabs>
      <w:jc w:val="both"/>
      <w:rPr>
        <w:rFonts w:ascii="Times New Roman" w:hAnsi="Times New Roman" w:cs="Times New Roman"/>
        <w:sz w:val="18"/>
        <w:szCs w:val="18"/>
      </w:rPr>
    </w:pPr>
  </w:p>
  <w:p w14:paraId="6A2A999F" w14:textId="77777777" w:rsidR="00EA2729" w:rsidRDefault="00EA2729">
    <w:pPr>
      <w:tabs>
        <w:tab w:val="right" w:pos="9360"/>
      </w:tabs>
      <w:jc w:val="both"/>
      <w:rPr>
        <w:rFonts w:ascii="Times New Roman" w:hAnsi="Times New Roman" w:cs="Times New Roman"/>
        <w:sz w:val="18"/>
        <w:szCs w:val="18"/>
      </w:rPr>
    </w:pPr>
  </w:p>
  <w:p w14:paraId="7F5465AA" w14:textId="77777777" w:rsidR="00EA2729" w:rsidRDefault="00EA2729">
    <w:pPr>
      <w:tabs>
        <w:tab w:val="right" w:pos="9360"/>
      </w:tabs>
      <w:jc w:val="both"/>
      <w:rPr>
        <w:rFonts w:ascii="Times New Roman" w:hAnsi="Times New Roman" w:cs="Times New Roman"/>
        <w:sz w:val="18"/>
        <w:szCs w:val="18"/>
      </w:rPr>
    </w:pPr>
  </w:p>
  <w:p w14:paraId="63CD2317" w14:textId="77777777" w:rsidR="00EA2729" w:rsidRDefault="00EA2729">
    <w:pPr>
      <w:tabs>
        <w:tab w:val="right" w:pos="9360"/>
      </w:tabs>
      <w:jc w:val="both"/>
      <w:rPr>
        <w:rFonts w:ascii="Times New Roman" w:hAnsi="Times New Roman" w:cs="Times New Roman"/>
        <w:sz w:val="18"/>
        <w:szCs w:val="18"/>
      </w:rPr>
    </w:pPr>
    <w:r>
      <w:rPr>
        <w:rFonts w:ascii="Times New Roman" w:hAnsi="Times New Roman" w:cs="Times New Roman"/>
        <w:sz w:val="18"/>
        <w:szCs w:val="18"/>
      </w:rPr>
      <w:tab/>
      <w:t xml:space="preserve">65-407 Chapter 720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0C73B2">
      <w:rPr>
        <w:rFonts w:ascii="Times New Roman" w:hAnsi="Times New Roman" w:cs="Times New Roman"/>
        <w:noProof/>
        <w:sz w:val="18"/>
        <w:szCs w:val="18"/>
      </w:rPr>
      <w:t>1</w:t>
    </w:r>
    <w:r>
      <w:fldChar w:fldCharType="end"/>
    </w:r>
  </w:p>
  <w:p w14:paraId="4FC81EC4" w14:textId="77777777" w:rsidR="00EA2729" w:rsidRDefault="00EA2729">
    <w:pPr>
      <w:spacing w:after="140" w:line="100" w:lineRule="exact"/>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B2"/>
    <w:rsid w:val="000C73B2"/>
    <w:rsid w:val="00350233"/>
    <w:rsid w:val="00EA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DA04E"/>
  <w15:chartTrackingRefBased/>
  <w15:docId w15:val="{16E273E9-89F3-46EF-805E-24277687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Courier"/>
      <w:sz w:val="24"/>
    </w:rPr>
  </w:style>
  <w:style w:type="paragraph" w:styleId="Heading1">
    <w:name w:val="heading 1"/>
    <w:basedOn w:val="Normal"/>
    <w:next w:val="Normal"/>
    <w:link w:val="Heading1Char"/>
    <w:uiPriority w:val="9"/>
    <w:qFormat/>
    <w:rsid w:val="00350233"/>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
    <w:name w:val="endnote text"/>
    <w:basedOn w:val="Normal"/>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style>
  <w:style w:type="paragraph" w:styleId="Revision">
    <w:name w:val="Revision"/>
    <w:hidden/>
    <w:uiPriority w:val="99"/>
    <w:semiHidden/>
    <w:rsid w:val="00350233"/>
    <w:rPr>
      <w:rFonts w:ascii="Courier" w:hAnsi="Courier" w:cs="Courier"/>
      <w:sz w:val="24"/>
    </w:rPr>
  </w:style>
  <w:style w:type="character" w:customStyle="1" w:styleId="Heading1Char">
    <w:name w:val="Heading 1 Char"/>
    <w:basedOn w:val="DefaultParagraphFont"/>
    <w:link w:val="Heading1"/>
    <w:uiPriority w:val="9"/>
    <w:rsid w:val="00350233"/>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2198</Words>
  <Characters>11864</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65 -</vt:lpstr>
    </vt:vector>
  </TitlesOfParts>
  <Company>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dc:title>
  <dc:subject/>
  <dc:creator>Don Wismer</dc:creator>
  <cp:keywords/>
  <dc:description/>
  <cp:lastModifiedBy>Parr, J.Chris</cp:lastModifiedBy>
  <cp:revision>2</cp:revision>
  <dcterms:created xsi:type="dcterms:W3CDTF">2025-07-19T12:02:00Z</dcterms:created>
  <dcterms:modified xsi:type="dcterms:W3CDTF">2025-07-19T12:02:00Z</dcterms:modified>
</cp:coreProperties>
</file>